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C7" w:rsidRPr="003318C7" w:rsidRDefault="003318C7" w:rsidP="0033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318C7" w:rsidRPr="003318C7" w:rsidRDefault="003318C7" w:rsidP="0033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3318C7" w:rsidRPr="003318C7" w:rsidRDefault="003318C7" w:rsidP="0033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>ЕГОРЛЫКСКИЙ РАЙОН</w:t>
      </w:r>
    </w:p>
    <w:p w:rsidR="003318C7" w:rsidRPr="003318C7" w:rsidRDefault="003318C7" w:rsidP="0033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18C7" w:rsidRPr="003318C7" w:rsidRDefault="003318C7" w:rsidP="0033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>СОБРАНИЕ ДЕПУТАТОВ ЕГОРЛЫКСКОГО СЕЛЬСКОГО ПОСЕЛЕНИЯ</w:t>
      </w:r>
    </w:p>
    <w:p w:rsidR="003318C7" w:rsidRPr="003318C7" w:rsidRDefault="003318C7" w:rsidP="0033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8"/>
        <w:gridCol w:w="1114"/>
        <w:gridCol w:w="1257"/>
        <w:gridCol w:w="3062"/>
      </w:tblGrid>
      <w:tr w:rsidR="003318C7" w:rsidRPr="003318C7" w:rsidTr="00D0212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8C7" w:rsidRPr="003318C7" w:rsidRDefault="003318C7" w:rsidP="003318C7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318C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3318C7" w:rsidRPr="003318C7" w:rsidTr="00D0212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8C7" w:rsidRPr="003318C7" w:rsidRDefault="003318C7" w:rsidP="003318C7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C7" w:rsidRPr="003318C7" w:rsidTr="00D02129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:rsidR="003318C7" w:rsidRPr="003318C7" w:rsidRDefault="003318C7" w:rsidP="003318C7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1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331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декабря 2021 года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3318C7" w:rsidRPr="003318C7" w:rsidRDefault="003318C7" w:rsidP="003318C7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1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3318C7" w:rsidRPr="003318C7" w:rsidRDefault="003318C7" w:rsidP="003318C7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:rsidR="003318C7" w:rsidRPr="003318C7" w:rsidRDefault="003318C7" w:rsidP="003318C7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1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ст. Егорлыкская</w:t>
            </w:r>
          </w:p>
        </w:tc>
      </w:tr>
    </w:tbl>
    <w:p w:rsidR="003318C7" w:rsidRPr="003318C7" w:rsidRDefault="003318C7" w:rsidP="0033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BFE" w:rsidRPr="003318C7" w:rsidRDefault="00DD60DD" w:rsidP="003318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3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Правил </w:t>
      </w:r>
      <w:r w:rsidR="000E0731" w:rsidRPr="003318C7">
        <w:rPr>
          <w:rFonts w:ascii="Times New Roman" w:eastAsia="Times New Roman" w:hAnsi="Times New Roman" w:cs="Times New Roman"/>
          <w:bCs/>
          <w:sz w:val="28"/>
          <w:szCs w:val="28"/>
        </w:rPr>
        <w:t>прогона и выпаса</w:t>
      </w:r>
      <w:r w:rsidR="0043199D" w:rsidRPr="003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A1BFE" w:rsidRPr="003318C7" w:rsidRDefault="002B2BC5" w:rsidP="003318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bCs/>
          <w:sz w:val="28"/>
          <w:szCs w:val="28"/>
        </w:rPr>
        <w:t>сельскохозяйственных</w:t>
      </w:r>
      <w:r w:rsidR="00335DD6" w:rsidRPr="003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60DD" w:rsidRPr="003318C7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="005E1680" w:rsidRPr="003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DD60DD" w:rsidRPr="003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1680" w:rsidRPr="003318C7" w:rsidRDefault="00DD60DD" w:rsidP="003318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птицы </w:t>
      </w:r>
      <w:r w:rsidR="005E1680" w:rsidRPr="003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Егорлыкского </w:t>
      </w:r>
    </w:p>
    <w:p w:rsidR="007D6BD3" w:rsidRPr="003318C7" w:rsidRDefault="005E1680" w:rsidP="003318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="0017320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bookmarkEnd w:id="0"/>
    <w:p w:rsidR="00DD60DD" w:rsidRPr="003318C7" w:rsidRDefault="00DD60DD" w:rsidP="003318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60DD" w:rsidRPr="003318C7" w:rsidRDefault="00DD60DD" w:rsidP="003318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41BC">
        <w:rPr>
          <w:rFonts w:ascii="Times New Roman" w:hAnsi="Times New Roman" w:cs="Times New Roman"/>
          <w:sz w:val="28"/>
          <w:szCs w:val="28"/>
        </w:rPr>
        <w:t>В соответствие с</w:t>
      </w:r>
      <w:r w:rsidR="00C241B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document/186367/entry/0" w:history="1">
        <w:r w:rsidRPr="00C241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C241BC">
        <w:rPr>
          <w:rFonts w:ascii="Times New Roman" w:hAnsi="Times New Roman" w:cs="Times New Roman"/>
          <w:sz w:val="28"/>
          <w:szCs w:val="28"/>
        </w:rPr>
        <w:t xml:space="preserve"> </w:t>
      </w:r>
      <w:r w:rsidRPr="00C241BC">
        <w:rPr>
          <w:rFonts w:ascii="Times New Roman" w:hAnsi="Times New Roman" w:cs="Times New Roman"/>
          <w:sz w:val="28"/>
          <w:szCs w:val="28"/>
        </w:rPr>
        <w:t xml:space="preserve">от </w:t>
      </w:r>
      <w:r w:rsidR="00E40729" w:rsidRPr="00C241BC">
        <w:rPr>
          <w:rFonts w:ascii="Times New Roman" w:hAnsi="Times New Roman" w:cs="Times New Roman"/>
          <w:sz w:val="28"/>
          <w:szCs w:val="28"/>
        </w:rPr>
        <w:t>0</w:t>
      </w:r>
      <w:r w:rsidRPr="00C241BC">
        <w:rPr>
          <w:rFonts w:ascii="Times New Roman" w:hAnsi="Times New Roman" w:cs="Times New Roman"/>
          <w:sz w:val="28"/>
          <w:szCs w:val="28"/>
        </w:rPr>
        <w:t>6</w:t>
      </w:r>
      <w:r w:rsidR="00E40729" w:rsidRPr="00C241BC">
        <w:rPr>
          <w:rFonts w:ascii="Times New Roman" w:hAnsi="Times New Roman" w:cs="Times New Roman"/>
          <w:sz w:val="28"/>
          <w:szCs w:val="28"/>
        </w:rPr>
        <w:t>.10.2003 г. №</w:t>
      </w:r>
      <w:r w:rsidR="00C241BC">
        <w:rPr>
          <w:rFonts w:ascii="Times New Roman" w:hAnsi="Times New Roman" w:cs="Times New Roman"/>
          <w:sz w:val="28"/>
          <w:szCs w:val="28"/>
        </w:rPr>
        <w:t xml:space="preserve"> </w:t>
      </w:r>
      <w:r w:rsidRPr="00C241BC">
        <w:rPr>
          <w:rFonts w:ascii="Times New Roman" w:hAnsi="Times New Roman" w:cs="Times New Roman"/>
          <w:sz w:val="28"/>
          <w:szCs w:val="28"/>
        </w:rPr>
        <w:t xml:space="preserve">131-ФЗ </w:t>
      </w:r>
      <w:r w:rsidR="00E40729" w:rsidRPr="00C241BC">
        <w:rPr>
          <w:rFonts w:ascii="Times New Roman" w:hAnsi="Times New Roman" w:cs="Times New Roman"/>
          <w:sz w:val="28"/>
          <w:szCs w:val="28"/>
        </w:rPr>
        <w:t>«</w:t>
      </w:r>
      <w:r w:rsidRPr="00C241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729" w:rsidRPr="00C241BC">
        <w:rPr>
          <w:rFonts w:ascii="Times New Roman" w:hAnsi="Times New Roman" w:cs="Times New Roman"/>
          <w:sz w:val="28"/>
          <w:szCs w:val="28"/>
        </w:rPr>
        <w:t>»</w:t>
      </w:r>
      <w:r w:rsidRPr="00C241BC">
        <w:rPr>
          <w:rFonts w:ascii="Times New Roman" w:hAnsi="Times New Roman" w:cs="Times New Roman"/>
          <w:sz w:val="28"/>
          <w:szCs w:val="28"/>
        </w:rPr>
        <w:t>,</w:t>
      </w:r>
      <w:r w:rsidR="00C241B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document/10108225/entry/0" w:history="1">
        <w:r w:rsidRPr="00C241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C241BC">
        <w:rPr>
          <w:rFonts w:ascii="Times New Roman" w:hAnsi="Times New Roman" w:cs="Times New Roman"/>
          <w:sz w:val="28"/>
          <w:szCs w:val="28"/>
        </w:rPr>
        <w:t xml:space="preserve"> </w:t>
      </w:r>
      <w:r w:rsidRPr="00C241BC">
        <w:rPr>
          <w:rFonts w:ascii="Times New Roman" w:hAnsi="Times New Roman" w:cs="Times New Roman"/>
          <w:sz w:val="28"/>
          <w:szCs w:val="28"/>
        </w:rPr>
        <w:t>РФ</w:t>
      </w:r>
      <w:r w:rsidR="003318C7" w:rsidRPr="00C241BC">
        <w:rPr>
          <w:rFonts w:ascii="Times New Roman" w:hAnsi="Times New Roman" w:cs="Times New Roman"/>
          <w:sz w:val="28"/>
          <w:szCs w:val="28"/>
        </w:rPr>
        <w:t xml:space="preserve"> </w:t>
      </w:r>
      <w:r w:rsidRPr="00C241BC">
        <w:rPr>
          <w:rFonts w:ascii="Times New Roman" w:hAnsi="Times New Roman" w:cs="Times New Roman"/>
          <w:sz w:val="28"/>
          <w:szCs w:val="28"/>
        </w:rPr>
        <w:t xml:space="preserve">от 14.05.1993 г. </w:t>
      </w:r>
      <w:r w:rsidR="00BB1F0C" w:rsidRPr="00C241BC">
        <w:rPr>
          <w:rFonts w:ascii="Times New Roman" w:hAnsi="Times New Roman" w:cs="Times New Roman"/>
          <w:sz w:val="28"/>
          <w:szCs w:val="28"/>
        </w:rPr>
        <w:t>№</w:t>
      </w:r>
      <w:r w:rsidR="00C241BC">
        <w:rPr>
          <w:rFonts w:ascii="Times New Roman" w:hAnsi="Times New Roman" w:cs="Times New Roman"/>
          <w:sz w:val="28"/>
          <w:szCs w:val="28"/>
        </w:rPr>
        <w:t xml:space="preserve"> </w:t>
      </w:r>
      <w:r w:rsidRPr="00C241BC">
        <w:rPr>
          <w:rFonts w:ascii="Times New Roman" w:hAnsi="Times New Roman" w:cs="Times New Roman"/>
          <w:sz w:val="28"/>
          <w:szCs w:val="28"/>
        </w:rPr>
        <w:t xml:space="preserve">4979-1 </w:t>
      </w:r>
      <w:r w:rsidR="00BB1F0C" w:rsidRPr="00C241BC">
        <w:rPr>
          <w:rFonts w:ascii="Times New Roman" w:hAnsi="Times New Roman" w:cs="Times New Roman"/>
          <w:sz w:val="28"/>
          <w:szCs w:val="28"/>
        </w:rPr>
        <w:t>«</w:t>
      </w:r>
      <w:r w:rsidRPr="00C241BC">
        <w:rPr>
          <w:rFonts w:ascii="Times New Roman" w:hAnsi="Times New Roman" w:cs="Times New Roman"/>
          <w:sz w:val="28"/>
          <w:szCs w:val="28"/>
        </w:rPr>
        <w:t>О ветеринарии</w:t>
      </w:r>
      <w:r w:rsidR="00BB1F0C" w:rsidRPr="00C241BC">
        <w:rPr>
          <w:rFonts w:ascii="Times New Roman" w:hAnsi="Times New Roman" w:cs="Times New Roman"/>
          <w:sz w:val="28"/>
          <w:szCs w:val="28"/>
        </w:rPr>
        <w:t>»</w:t>
      </w:r>
      <w:r w:rsidRPr="00C241BC">
        <w:rPr>
          <w:rFonts w:ascii="Times New Roman" w:hAnsi="Times New Roman" w:cs="Times New Roman"/>
          <w:sz w:val="28"/>
          <w:szCs w:val="28"/>
        </w:rPr>
        <w:t>,</w:t>
      </w:r>
      <w:r w:rsidR="00C241B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12115118/entry/0" w:history="1">
        <w:r w:rsidRPr="00C241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C241BC">
        <w:rPr>
          <w:rFonts w:ascii="Times New Roman" w:hAnsi="Times New Roman" w:cs="Times New Roman"/>
          <w:sz w:val="28"/>
          <w:szCs w:val="28"/>
        </w:rPr>
        <w:t xml:space="preserve"> </w:t>
      </w:r>
      <w:r w:rsidRPr="00C241BC">
        <w:rPr>
          <w:rFonts w:ascii="Times New Roman" w:hAnsi="Times New Roman" w:cs="Times New Roman"/>
          <w:sz w:val="28"/>
          <w:szCs w:val="28"/>
        </w:rPr>
        <w:t>от 30.03.1999</w:t>
      </w:r>
      <w:r w:rsidR="00BB1F0C" w:rsidRPr="00C2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1B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B1F0C" w:rsidRPr="003318C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 52-ФЗ </w:t>
      </w:r>
      <w:r w:rsidR="00BB1F0C" w:rsidRPr="003318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BB1F0C" w:rsidRPr="003318C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>, Областным законом Ростовской области от 25.10.2002</w:t>
      </w:r>
      <w:r w:rsidR="00BB1F0C" w:rsidRPr="003318C7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C2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273-ЗС </w:t>
      </w:r>
      <w:r w:rsidR="00BB1F0C" w:rsidRPr="003318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proofErr w:type="gramEnd"/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18C7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proofErr w:type="gramEnd"/>
      <w:r w:rsidR="00BB1F0C" w:rsidRPr="003318C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BB1F0C" w:rsidRPr="003318C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1BFE" w:rsidRPr="003318C7">
        <w:rPr>
          <w:rFonts w:ascii="Times New Roman" w:eastAsia="Times New Roman" w:hAnsi="Times New Roman" w:cs="Times New Roman"/>
          <w:sz w:val="28"/>
          <w:szCs w:val="28"/>
        </w:rPr>
        <w:t>Егорлыкское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BB1F0C" w:rsidRPr="003318C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</w:t>
      </w:r>
      <w:r w:rsidR="00FA1BFE" w:rsidRPr="003318C7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DD60DD" w:rsidRPr="003318C7" w:rsidRDefault="003D524A" w:rsidP="003318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  <w:r w:rsidR="00DD60DD" w:rsidRPr="003318C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D60DD" w:rsidRPr="003318C7" w:rsidRDefault="00DD60DD" w:rsidP="003318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Правила </w:t>
      </w:r>
      <w:r w:rsidR="004025FD" w:rsidRPr="003318C7">
        <w:rPr>
          <w:rFonts w:ascii="Times New Roman" w:eastAsia="Times New Roman" w:hAnsi="Times New Roman" w:cs="Times New Roman"/>
          <w:sz w:val="28"/>
          <w:szCs w:val="28"/>
        </w:rPr>
        <w:t>прогона и выпаса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DD6" w:rsidRPr="003318C7">
        <w:rPr>
          <w:rFonts w:ascii="Times New Roman" w:eastAsia="Times New Roman" w:hAnsi="Times New Roman" w:cs="Times New Roman"/>
          <w:bCs/>
          <w:sz w:val="28"/>
          <w:szCs w:val="28"/>
        </w:rPr>
        <w:t>сельскохозяйственных</w:t>
      </w:r>
      <w:r w:rsidR="005E1680" w:rsidRPr="003318C7">
        <w:rPr>
          <w:rFonts w:ascii="Times New Roman" w:hAnsi="Times New Roman" w:cs="Times New Roman"/>
          <w:sz w:val="28"/>
          <w:szCs w:val="28"/>
        </w:rPr>
        <w:t xml:space="preserve"> </w:t>
      </w:r>
      <w:r w:rsidR="005E1680" w:rsidRPr="003318C7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="00335DD6" w:rsidRPr="003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680" w:rsidRPr="003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335DD6" w:rsidRPr="003318C7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птицы </w:t>
      </w:r>
      <w:r w:rsidR="005E1680" w:rsidRPr="003318C7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Егорлыкского сельского поселения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0DD" w:rsidRPr="003318C7" w:rsidRDefault="000E0731" w:rsidP="003318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318C7">
        <w:rPr>
          <w:rFonts w:ascii="Times New Roman" w:eastAsia="Times New Roman" w:hAnsi="Times New Roman" w:cs="Times New Roman"/>
          <w:sz w:val="28"/>
          <w:szCs w:val="28"/>
        </w:rPr>
        <w:t xml:space="preserve">. Обнародовать (опубликовать) настоящее </w:t>
      </w:r>
      <w:r w:rsidR="00081493" w:rsidRPr="003318C7">
        <w:rPr>
          <w:rFonts w:ascii="Times New Roman" w:eastAsia="Times New Roman" w:hAnsi="Times New Roman" w:cs="Times New Roman"/>
          <w:sz w:val="28"/>
          <w:szCs w:val="28"/>
        </w:rPr>
        <w:t>решение на</w:t>
      </w:r>
      <w:r w:rsidR="00DD60DD" w:rsidRPr="003318C7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Интернет сайте Администрации </w:t>
      </w:r>
      <w:r w:rsidR="00FA1BFE" w:rsidRPr="003318C7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</w:t>
      </w:r>
      <w:r w:rsidR="00DD60DD" w:rsidRPr="003318C7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5E1680" w:rsidRDefault="000E0731" w:rsidP="003318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60DD" w:rsidRPr="003318C7">
        <w:rPr>
          <w:rFonts w:ascii="Times New Roman" w:eastAsia="Times New Roman" w:hAnsi="Times New Roman" w:cs="Times New Roman"/>
          <w:sz w:val="28"/>
          <w:szCs w:val="28"/>
        </w:rPr>
        <w:t xml:space="preserve">.  Настоящее решение вступает в силу с момента опубликования (обнародования). </w:t>
      </w:r>
    </w:p>
    <w:p w:rsidR="003318C7" w:rsidRDefault="003318C7" w:rsidP="003318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18C7" w:rsidRDefault="003318C7" w:rsidP="0033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8C7" w:rsidRPr="003318C7" w:rsidRDefault="003318C7" w:rsidP="0033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 –</w:t>
      </w:r>
    </w:p>
    <w:p w:rsidR="003318C7" w:rsidRPr="003318C7" w:rsidRDefault="003318C7" w:rsidP="0033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3318C7">
        <w:rPr>
          <w:rFonts w:ascii="Times New Roman" w:eastAsia="Times New Roman" w:hAnsi="Times New Roman" w:cs="Times New Roman"/>
          <w:sz w:val="28"/>
          <w:szCs w:val="28"/>
        </w:rPr>
        <w:t>Алещенкова</w:t>
      </w:r>
      <w:proofErr w:type="spellEnd"/>
    </w:p>
    <w:p w:rsidR="003318C7" w:rsidRPr="003318C7" w:rsidRDefault="003318C7" w:rsidP="003318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8C7" w:rsidRPr="003318C7" w:rsidRDefault="003318C7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318C7" w:rsidRPr="003318C7" w:rsidRDefault="003318C7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3318C7" w:rsidRPr="003318C7" w:rsidRDefault="003318C7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>Егорлыкского сельского поселения</w:t>
      </w:r>
    </w:p>
    <w:p w:rsidR="003318C7" w:rsidRPr="003318C7" w:rsidRDefault="003318C7" w:rsidP="003318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 » декабря 2021 года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D60DD" w:rsidRPr="003D524A" w:rsidRDefault="000E0731" w:rsidP="003318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ПРОГОНА И ВЫПАСА</w:t>
      </w:r>
      <w:r w:rsidR="0033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СЕЛЬСКОХОЗЯЙСТВЕННЫХ 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ЖИВОТНЫХ </w:t>
      </w:r>
      <w:r w:rsidR="009D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D01E3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ПТИЦЫ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В </w:t>
      </w:r>
      <w:r w:rsidR="00F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ЕГОРЛЫКСКОМ</w:t>
      </w:r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 ПОСЕЛЕНИИ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</w:t>
      </w:r>
      <w:r w:rsid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прогона и выпаса</w:t>
      </w:r>
      <w:r w:rsidR="000E0731" w:rsidRP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5F8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сельскохозяйственных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="005E16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птицы в </w:t>
      </w:r>
      <w:proofErr w:type="spellStart"/>
      <w:r w:rsidR="00FA1BFE">
        <w:rPr>
          <w:rFonts w:ascii="Times New Roman" w:eastAsia="Times New Roman" w:hAnsi="Times New Roman" w:cs="Times New Roman"/>
          <w:bCs/>
          <w:sz w:val="28"/>
          <w:szCs w:val="28"/>
        </w:rPr>
        <w:t>Егорлыкском</w:t>
      </w:r>
      <w:proofErr w:type="spellEnd"/>
      <w:r w:rsidR="00FA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 разработаны в соответствии с </w:t>
      </w:r>
      <w:hyperlink r:id="rId10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1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30.03.1999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 52-ФЗ, "О санитарно-эпидемиологическом благополучии населения", с </w:t>
      </w:r>
      <w:hyperlink r:id="rId12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4979-1 "О ветеринарии", санитарными и ветеринарными нормами и правилами, иными нормативными правовыми актами.</w:t>
      </w:r>
      <w:proofErr w:type="gramEnd"/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устанавливают порядок содержания продуктив</w:t>
      </w:r>
      <w:r w:rsidR="00D863AB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сельскохозяйственных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и птицы, а также непродуктивных </w:t>
      </w:r>
      <w:r w:rsidR="00D863AB" w:rsidRPr="00D86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5E1680" w:rsidRP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Егорлыкского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уничтожения 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сельскохозяйственными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животными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птицей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граждан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предотвращения причинения вреда их здоровью.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1.3. Настоящие Правила определяют: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условия содержания непродуктивных </w:t>
      </w:r>
      <w:r w:rsidR="009D01E3" w:rsidRPr="009D01E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9D0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порядок их выгула;</w:t>
      </w:r>
    </w:p>
    <w:p w:rsidR="00DD60DD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условия и порядок содержания продуктивных сельскохозяйственных животных и птицы;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сельскохозяйственных животных и птицы осуществляется в соответствии с законодательством РФ.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 В тексте настоящих Правил понятия и термины используются в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следующих значениях: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1.5. Правила основываются на принципах нравственного и гуманного отношения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сельскохозяйственным животным и птице, распространяются на всех владельцев сельскохозяйственных животных и птицы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организации независимо от организационно-правовых форм и форм собственности, находящиеся на территории 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Егорлыкского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D60DD"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ПОРЯДОК СОДЕРЖАНИЯ СЕЛЬСКОХОЗЯЙСТВЕННЫХ ЖИВОТНЫХ И ПТИЦЫ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животные и птица подлежат обязательной регистрации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книгах, идентификация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</w:t>
      </w:r>
      <w:r w:rsidR="004025FD" w:rsidRP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путем нанесения номерных знаков,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биркованием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способами, позволяющими идентифицировать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.2.2. Минимальные расстояния от </w:t>
      </w:r>
      <w:r w:rsidR="004025FD">
        <w:rPr>
          <w:rFonts w:ascii="Times New Roman" w:eastAsia="Times New Roman" w:hAnsi="Times New Roman" w:cs="Times New Roman"/>
          <w:sz w:val="28"/>
          <w:szCs w:val="28"/>
        </w:rPr>
        <w:t>границ смежных земельных участков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в соответствии с</w:t>
      </w:r>
      <w:r w:rsidR="004025FD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действующего законодательства: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ab/>
      </w:r>
      <w:r w:rsidR="00E14016" w:rsidRPr="003D524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2.19*. </w:t>
      </w:r>
      <w:hyperlink r:id="rId13" w:history="1">
        <w:r w:rsidRPr="003D524A">
          <w:rPr>
            <w:rFonts w:ascii="Times New Roman" w:eastAsia="Times New Roman" w:hAnsi="Times New Roman" w:cs="Times New Roman"/>
            <w:sz w:val="28"/>
            <w:szCs w:val="28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lastRenderedPageBreak/>
        <w:t>- одиночные или двойные - не менее 15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до 8 блоков - не менее 25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свыше 8 до 30 блоков - не менее 50 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Строительство сооружений, базов, построек для содержания</w:t>
      </w:r>
      <w:r w:rsidR="0063410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животных и птиц на переднем фасаде жилых и общественных зданий не допускается.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нного пункта) должна составлять не менее указанной в таблице: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свиновод-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ското</w:t>
            </w:r>
            <w:proofErr w:type="spellEnd"/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фермы от 100 до 400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тыс.кур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-несушек, и от 1 до 3 млн. бройлеров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свиновод-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фермы 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ферм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коневодче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100 тыс.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кур-несушек,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звероводче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.4. </w:t>
      </w:r>
      <w:r w:rsidR="00DD60DD"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жилых помещениях,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тах общего пользования, а также в местах отдыха населения.</w:t>
      </w:r>
    </w:p>
    <w:p w:rsidR="0065073A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запрещено.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.7. Содержание сельскохозяйственных животных на территории 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Егорлыкского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определяется как стойлово-пастбищное: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 и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.12. </w:t>
      </w:r>
      <w:proofErr w:type="gram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Егорлыкского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проведения общего собрания.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</w:rPr>
        <w:t>(мелкий рогатый скот) в период с 01 декабря по 01 апреля.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.14. Прогон сельскохозяйственных животных к месту выпаса осуществляется их собственниками по маршрутам, согласованным или установленным Администрацией 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44333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33">
        <w:rPr>
          <w:rFonts w:ascii="Times New Roman" w:eastAsia="Times New Roman" w:hAnsi="Times New Roman" w:cs="Times New Roman"/>
          <w:sz w:val="28"/>
          <w:szCs w:val="28"/>
        </w:rPr>
        <w:t>.14.1. Ответственность за сельскохозяйственное животное в пределах населенного пункта несет собственник этого животного, а за границами населенного пункта пастух.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.15. Места сбора стад на территории 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определяются администрацией 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</w:rPr>
        <w:t>Приложение № 1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.16. Перегон сельскохозяйственных животных на летние пастбища и 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долж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на индивидуальные места выпаса осуществляют граждане - владельцы этих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осуществляющее перегон животных. Прогон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ё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7E3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.17. Владельцы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.19.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.19.1.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которому принадлежат посевы, отава)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.20.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.21.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 территориях улиц, детских садов, школ, амбулаторий,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>, парков, памятников,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и детских площадок, в местах массового отдыха и купания людей.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 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DD60DD" w:rsidRPr="003D524A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 xml:space="preserve"> Минсельхоза России от 29.03.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2016 г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114, зарегистрированны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Министерстве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 xml:space="preserve"> юстиции Российской Федерации 04.07.2016 г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42749.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.22.1. Территория хозяйства по содержанию свиней должна быть огорожена способами, обеспечивающими невозможность проникновения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диких животных на территорию хозяйства (за исключением птиц и мелких грызунов).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.22.2. В хозяйстве должно быть обеспечено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безвыгульное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.22.8. Дезинсекция,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дезакаризация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существляться в соответствии с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.23.2. Территория подворий должна быть огорожена и благоустроена;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.23.5. 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.23.6. Не рекомендуется совместное содержание птицы на подворьях с другими видами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дезинфекции обуви оборудуют дезинфекционные кюветы (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дезковрики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лотности посадки птицы на 1 </w:t>
      </w:r>
      <w:proofErr w:type="spellStart"/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пола в помещении подворья следующие:</w:t>
      </w:r>
    </w:p>
    <w:p w:rsidR="00DD60DD" w:rsidRPr="003D524A" w:rsidRDefault="00E4366A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молодняк яичных и мясных пород - 11 - 12 голов;</w:t>
      </w:r>
    </w:p>
    <w:p w:rsidR="00DD60DD" w:rsidRPr="003D524A" w:rsidRDefault="00E4366A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взрослая птица (куры, индейки, утки, гуси) - 3 - 4 головы.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.23.10. Содержание, кормление и поение разных видов птицы на подворьях проводится раздельно.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.23.11. Посещение помещений для содержания птицы посторонними лицами не рекомендуется.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 Собственники сельскохозяйственных животных имеют право: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продажи, дарения, мены) в соответствии с </w:t>
      </w:r>
      <w:hyperlink r:id="rId15" w:history="1">
        <w:r w:rsidR="00DD60DD"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.24.2. Перемещать животных с соблюдением требований ветеринарного законодательства.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.24.5. Осуществлять выпас животных в соответствии с данными правилами.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 Владельцы сельскохозяйственных животных и птицы обязаны: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.25.3. Проводить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карантинирование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.25.4.  Своевременно предоставлять данные в Администрацию 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Егорлыкского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для внесения данных в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похозяйственную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утери, получать в ветеринарной службе новый индивидуальный номер.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1937E3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937E3">
        <w:rPr>
          <w:rFonts w:ascii="Times New Roman" w:eastAsia="Times New Roman" w:hAnsi="Times New Roman" w:cs="Times New Roman"/>
          <w:color w:val="000000"/>
          <w:sz w:val="28"/>
          <w:szCs w:val="28"/>
        </w:rPr>
        <w:t>.25.8. Владельцы сельскохозяйственных животных должны сами осуществлять прогон скота до места передачи их пастуху, передача сельскохозяйственных животных пастуху осуществляется за границами населенного пункта.</w:t>
      </w:r>
    </w:p>
    <w:p w:rsidR="00FA1BFE" w:rsidRDefault="00FA1BFE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D60DD"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ОТВЕТСТВЕННОСТЬ ЗА НАРУШЕНИЕ НАСТОЯЩИХ ПРАВИЛ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 За несоблюдение требований санитарно-гигиенических норм и ветеринарно-санитарных правил владельцы животных, 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животных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729" w:rsidRPr="003D524A" w:rsidRDefault="00E40729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729" w:rsidRPr="003D524A" w:rsidRDefault="00E40729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729" w:rsidRDefault="00E40729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BFE" w:rsidRDefault="00FA1BFE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BFE" w:rsidRPr="003D524A" w:rsidRDefault="00FA1BFE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720F" w:rsidRPr="003D524A" w:rsidRDefault="0077720F" w:rsidP="009D0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9D0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9D0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9D0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6BD3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FE"/>
    <w:rsid w:val="00071D09"/>
    <w:rsid w:val="00081493"/>
    <w:rsid w:val="000875F8"/>
    <w:rsid w:val="000D656B"/>
    <w:rsid w:val="000E0731"/>
    <w:rsid w:val="00144333"/>
    <w:rsid w:val="0017320A"/>
    <w:rsid w:val="001937E3"/>
    <w:rsid w:val="001B2A96"/>
    <w:rsid w:val="001F586F"/>
    <w:rsid w:val="00214649"/>
    <w:rsid w:val="00250F5C"/>
    <w:rsid w:val="002745CF"/>
    <w:rsid w:val="00281013"/>
    <w:rsid w:val="002B2BC5"/>
    <w:rsid w:val="003251FA"/>
    <w:rsid w:val="00330FF3"/>
    <w:rsid w:val="003318C7"/>
    <w:rsid w:val="00335DD6"/>
    <w:rsid w:val="00344D47"/>
    <w:rsid w:val="003A61CE"/>
    <w:rsid w:val="003A6DCE"/>
    <w:rsid w:val="003C3E9D"/>
    <w:rsid w:val="003D524A"/>
    <w:rsid w:val="003E5FAB"/>
    <w:rsid w:val="004025FD"/>
    <w:rsid w:val="0043199D"/>
    <w:rsid w:val="004878FE"/>
    <w:rsid w:val="004B28AE"/>
    <w:rsid w:val="004C04DA"/>
    <w:rsid w:val="004D0504"/>
    <w:rsid w:val="00502D08"/>
    <w:rsid w:val="00535C24"/>
    <w:rsid w:val="00540A67"/>
    <w:rsid w:val="00584E5D"/>
    <w:rsid w:val="005908CA"/>
    <w:rsid w:val="005D0675"/>
    <w:rsid w:val="005E1680"/>
    <w:rsid w:val="0063410C"/>
    <w:rsid w:val="00647651"/>
    <w:rsid w:val="0065073A"/>
    <w:rsid w:val="00697306"/>
    <w:rsid w:val="00707FB9"/>
    <w:rsid w:val="007323B5"/>
    <w:rsid w:val="00750D9B"/>
    <w:rsid w:val="0077720F"/>
    <w:rsid w:val="007D6BD3"/>
    <w:rsid w:val="007E595C"/>
    <w:rsid w:val="008430E8"/>
    <w:rsid w:val="0087050F"/>
    <w:rsid w:val="008C0ABC"/>
    <w:rsid w:val="009C20FF"/>
    <w:rsid w:val="009D01E3"/>
    <w:rsid w:val="00A73303"/>
    <w:rsid w:val="00A96C7F"/>
    <w:rsid w:val="00AB695B"/>
    <w:rsid w:val="00AC12C1"/>
    <w:rsid w:val="00B25997"/>
    <w:rsid w:val="00B35885"/>
    <w:rsid w:val="00BB1F0C"/>
    <w:rsid w:val="00C241BC"/>
    <w:rsid w:val="00C32B6E"/>
    <w:rsid w:val="00C512C0"/>
    <w:rsid w:val="00C71DEA"/>
    <w:rsid w:val="00C729AD"/>
    <w:rsid w:val="00C913BC"/>
    <w:rsid w:val="00C95192"/>
    <w:rsid w:val="00CD18B8"/>
    <w:rsid w:val="00D12A6D"/>
    <w:rsid w:val="00D64E7A"/>
    <w:rsid w:val="00D863AB"/>
    <w:rsid w:val="00DD60DD"/>
    <w:rsid w:val="00E14016"/>
    <w:rsid w:val="00E34494"/>
    <w:rsid w:val="00E40729"/>
    <w:rsid w:val="00E4366A"/>
    <w:rsid w:val="00F829F6"/>
    <w:rsid w:val="00FA1BFE"/>
    <w:rsid w:val="00FB02CE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document?id=220598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10008225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15118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10064072&amp;sub=0" TargetMode="External"/><Relationship Id="rId10" Type="http://schemas.openxmlformats.org/officeDocument/2006/relationships/hyperlink" Target="http://municipal.garant.ru/document?id=10064072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document?id=713377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9459-C78D-495F-BC12-901CEBB8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Urist</cp:lastModifiedBy>
  <cp:revision>8</cp:revision>
  <cp:lastPrinted>2021-08-17T08:49:00Z</cp:lastPrinted>
  <dcterms:created xsi:type="dcterms:W3CDTF">2021-12-10T08:11:00Z</dcterms:created>
  <dcterms:modified xsi:type="dcterms:W3CDTF">2021-12-29T11:08:00Z</dcterms:modified>
</cp:coreProperties>
</file>