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 w:rsidRPr="00DA141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387"/>
        <w:gridCol w:w="3685"/>
      </w:tblGrid>
      <w:tr w:rsidR="006A6476" w:rsidRPr="006A6476" w:rsidTr="00CC2845">
        <w:tc>
          <w:tcPr>
            <w:tcW w:w="5969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CC2845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387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Полное освобождение от уплаты земельного налога физических лиц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: 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дет</w:t>
            </w:r>
            <w:proofErr w:type="gram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и-</w:t>
            </w:r>
            <w:proofErr w:type="gram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5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6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7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8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средствах вооружения и военных объектах;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6A6476" w:rsidRPr="00E92953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проживающие на территории Егорлыкского сельского поселения, имеющие детей-инвалидов и совместно проживающие с ними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перечень налоговых расходов Егорлыкского сельского поселения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1.2.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EA306F" w:rsidP="003C6245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Решение Собрания депутатов Егорлы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кского сельского поселения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CC2845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Физ</w:t>
            </w:r>
            <w:r w:rsidR="00A43D57"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ические лица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дет</w:t>
            </w:r>
            <w:proofErr w:type="gram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и-</w:t>
            </w:r>
            <w:proofErr w:type="gram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9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10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11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12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A43D57" w:rsidRPr="00A43D57" w:rsidRDefault="00DA056B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- Граждане Российской Федерации, проживающие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на территории Егорлыкского сельского поселения, имеющие детей-инвалидов и совместно проживающие с ними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1.6.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  <w:p w:rsidR="00A43D57" w:rsidRDefault="007645F6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  <w:p w:rsidR="007645F6" w:rsidRPr="00A43D57" w:rsidRDefault="003C6245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в отношении абзаца 4 </w:t>
            </w:r>
            <w:proofErr w:type="spellStart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пп</w:t>
            </w:r>
            <w:proofErr w:type="spellEnd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. 4.2.2 п.4.2 ч.4 Решения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(дети-инвалиды) </w:t>
            </w:r>
            <w:r w:rsidRPr="003C624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распространяется на правоотношения, возникшие с исчислением земельного налога с 01.01.2015 года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1.7.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  <w:p w:rsidR="00A43D57" w:rsidRPr="00A43D57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Социальная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F318DD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муниципальных программ Егорлыкского сельского поселения, наименования нормативных правовых актов, определяющих цели социально-экономического развития Егорлыкского сельского поселения, не относящиеся к муниципальным программам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F318DD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Муниципальная программа Егорлыкского сельского поселения </w:t>
            </w:r>
            <w:r w:rsidR="00F318DD"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2.5.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Показатели (индикаторы) достижения целей муниципальных программ 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2.6.</w:t>
            </w:r>
          </w:p>
        </w:tc>
        <w:tc>
          <w:tcPr>
            <w:tcW w:w="5387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2018 год – </w:t>
            </w:r>
            <w:r w:rsid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648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2020 год – </w:t>
            </w:r>
            <w:r w:rsid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253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2021 год – </w:t>
            </w:r>
            <w:r w:rsid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2022 год – </w:t>
            </w:r>
            <w:r w:rsid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4118BD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Pr="00796611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387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2022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2027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796611" w:rsidRPr="00796611" w:rsidRDefault="00F00DCC" w:rsidP="004118B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4118BD" w:rsidRPr="004118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</w:tc>
        <w:tc>
          <w:tcPr>
            <w:tcW w:w="3685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CC2845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III. Фискальные характеристики налогового расхода</w:t>
            </w:r>
          </w:p>
        </w:tc>
      </w:tr>
      <w:tr w:rsidR="006A6476" w:rsidRPr="006A6476" w:rsidTr="00CC2845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387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162660" w:rsidP="00EC7B98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EC7B98">
              <w:rPr>
                <w:i/>
                <w:sz w:val="24"/>
                <w:szCs w:val="26"/>
                <w:u w:val="none"/>
              </w:rPr>
              <w:t>20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>
              <w:rPr>
                <w:i/>
                <w:sz w:val="24"/>
                <w:szCs w:val="26"/>
                <w:u w:val="none"/>
              </w:rPr>
              <w:t xml:space="preserve">год - </w:t>
            </w:r>
            <w:r w:rsidR="00EC7B98">
              <w:rPr>
                <w:i/>
                <w:sz w:val="24"/>
                <w:szCs w:val="26"/>
                <w:u w:val="none"/>
              </w:rPr>
              <w:t>194</w:t>
            </w:r>
            <w:r w:rsidR="006178C9" w:rsidRPr="006178C9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685" w:type="dxa"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CC2845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387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162660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</w:t>
            </w:r>
            <w:r w:rsidR="00EC7B98">
              <w:rPr>
                <w:i/>
                <w:sz w:val="24"/>
                <w:szCs w:val="26"/>
                <w:u w:val="none"/>
              </w:rPr>
              <w:t>2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– </w:t>
            </w:r>
            <w:r w:rsidR="00EC7B98">
              <w:rPr>
                <w:i/>
                <w:sz w:val="24"/>
                <w:szCs w:val="26"/>
                <w:u w:val="none"/>
              </w:rPr>
              <w:t>207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242819" w:rsidRDefault="00162660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</w:t>
            </w:r>
            <w:r w:rsidR="00EC7B98">
              <w:rPr>
                <w:i/>
                <w:sz w:val="24"/>
                <w:szCs w:val="26"/>
                <w:u w:val="none"/>
              </w:rPr>
              <w:t>3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– </w:t>
            </w:r>
            <w:r w:rsidR="00EC7B98">
              <w:rPr>
                <w:i/>
                <w:sz w:val="24"/>
                <w:szCs w:val="26"/>
                <w:u w:val="none"/>
              </w:rPr>
              <w:t>207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6A6476" w:rsidRDefault="00162660" w:rsidP="00EC7B98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</w:t>
            </w:r>
            <w:r w:rsidR="00EC7B98">
              <w:rPr>
                <w:i/>
                <w:sz w:val="24"/>
                <w:szCs w:val="26"/>
                <w:u w:val="none"/>
              </w:rPr>
              <w:t>4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>–</w:t>
            </w:r>
            <w:r w:rsidR="007E4575">
              <w:rPr>
                <w:i/>
                <w:sz w:val="24"/>
                <w:szCs w:val="26"/>
                <w:u w:val="none"/>
              </w:rPr>
              <w:t xml:space="preserve"> </w:t>
            </w:r>
            <w:r w:rsidR="00EC7B98">
              <w:rPr>
                <w:i/>
                <w:sz w:val="24"/>
                <w:szCs w:val="26"/>
                <w:u w:val="none"/>
              </w:rPr>
              <w:t>207</w:t>
            </w:r>
            <w:r w:rsidR="007E4575">
              <w:rPr>
                <w:i/>
                <w:sz w:val="24"/>
                <w:szCs w:val="26"/>
                <w:u w:val="none"/>
              </w:rPr>
              <w:t>,0</w:t>
            </w:r>
            <w:r w:rsidR="00242819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685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CC2845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387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77319E" w:rsidP="005F7F8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253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685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CC2845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387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771D79" w:rsidP="00924D9C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9217</w:t>
            </w:r>
            <w:r w:rsidR="003127E4" w:rsidRPr="00242819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685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CC2845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387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4241FF" w:rsidP="00771D79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771D79">
              <w:rPr>
                <w:i/>
                <w:sz w:val="24"/>
                <w:szCs w:val="26"/>
                <w:u w:val="none"/>
              </w:rPr>
              <w:t>21</w:t>
            </w:r>
            <w:r w:rsidR="003127E4">
              <w:rPr>
                <w:i/>
                <w:sz w:val="24"/>
                <w:szCs w:val="26"/>
                <w:u w:val="none"/>
              </w:rPr>
              <w:t xml:space="preserve"> год -</w:t>
            </w:r>
            <w:r w:rsidR="00242819" w:rsidRPr="003127E4">
              <w:rPr>
                <w:i/>
                <w:sz w:val="24"/>
                <w:szCs w:val="26"/>
                <w:u w:val="none"/>
              </w:rPr>
              <w:t xml:space="preserve"> </w:t>
            </w:r>
            <w:r w:rsidR="00771D79">
              <w:rPr>
                <w:i/>
                <w:sz w:val="24"/>
                <w:szCs w:val="26"/>
                <w:u w:val="none"/>
              </w:rPr>
              <w:t>207</w:t>
            </w:r>
            <w:r w:rsidR="00242819" w:rsidRPr="003127E4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685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CC2845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387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 xml:space="preserve">Объем налогов, сборов и платежей, задекларированный для уплаты получателями соответствующего </w:t>
            </w:r>
            <w:bookmarkStart w:id="0" w:name="_GoBack"/>
            <w:bookmarkEnd w:id="0"/>
            <w:r w:rsidRPr="006A6476">
              <w:rPr>
                <w:sz w:val="24"/>
                <w:szCs w:val="26"/>
                <w:u w:val="none"/>
              </w:rPr>
              <w:t>налогового расхода за шесть лет, предшествующих отчетному финансовому году (тыс. рублей)</w:t>
            </w:r>
          </w:p>
          <w:p w:rsidR="00FD05EF" w:rsidRDefault="00FD05EF" w:rsidP="00924D9C">
            <w:pPr>
              <w:rPr>
                <w:i/>
                <w:sz w:val="24"/>
                <w:szCs w:val="26"/>
                <w:u w:val="none"/>
              </w:rPr>
            </w:pPr>
          </w:p>
          <w:p w:rsidR="003127E4" w:rsidRPr="003127E4" w:rsidRDefault="004241FF" w:rsidP="00771D79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25</w:t>
            </w:r>
            <w:r w:rsidR="00771D79">
              <w:rPr>
                <w:i/>
                <w:sz w:val="24"/>
                <w:szCs w:val="26"/>
                <w:u w:val="none"/>
              </w:rPr>
              <w:t>16</w:t>
            </w:r>
            <w:r w:rsidR="00CC5A83" w:rsidRPr="00CC5A83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685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 w:rsidSect="00CC28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6"/>
    <w:rsid w:val="00162660"/>
    <w:rsid w:val="00211039"/>
    <w:rsid w:val="00242819"/>
    <w:rsid w:val="002C1D44"/>
    <w:rsid w:val="003127E4"/>
    <w:rsid w:val="003C6245"/>
    <w:rsid w:val="004118BD"/>
    <w:rsid w:val="004241FF"/>
    <w:rsid w:val="00497524"/>
    <w:rsid w:val="00535730"/>
    <w:rsid w:val="00576C42"/>
    <w:rsid w:val="005F6FB6"/>
    <w:rsid w:val="005F7F8D"/>
    <w:rsid w:val="006001E5"/>
    <w:rsid w:val="006178C9"/>
    <w:rsid w:val="006A6476"/>
    <w:rsid w:val="007645F6"/>
    <w:rsid w:val="00771D79"/>
    <w:rsid w:val="0077319E"/>
    <w:rsid w:val="00796611"/>
    <w:rsid w:val="007E4575"/>
    <w:rsid w:val="00A43D57"/>
    <w:rsid w:val="00A465BD"/>
    <w:rsid w:val="00A76F50"/>
    <w:rsid w:val="00CC2845"/>
    <w:rsid w:val="00CC5A83"/>
    <w:rsid w:val="00DA056B"/>
    <w:rsid w:val="00E92953"/>
    <w:rsid w:val="00EA306F"/>
    <w:rsid w:val="00EC7B98"/>
    <w:rsid w:val="00F00DCC"/>
    <w:rsid w:val="00F318DD"/>
    <w:rsid w:val="00F829DF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42"/>
    <w:rPr>
      <w:rFonts w:ascii="Segoe UI" w:eastAsia="Times New Roman" w:hAnsi="Segoe UI" w:cs="Segoe UI"/>
      <w:spacing w:val="20"/>
      <w:kern w:val="40"/>
      <w:position w:val="6"/>
      <w:sz w:val="18"/>
      <w:szCs w:val="1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42"/>
    <w:rPr>
      <w:rFonts w:ascii="Segoe UI" w:eastAsia="Times New Roman" w:hAnsi="Segoe UI" w:cs="Segoe UI"/>
      <w:spacing w:val="20"/>
      <w:kern w:val="40"/>
      <w:position w:val="6"/>
      <w:sz w:val="18"/>
      <w:szCs w:val="1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B680A09CF5C12C9b4j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9318A83213D472A87034C9C4F81C06D22B8E42130B680A09CF5C12C9b4j5G" TargetMode="External"/><Relationship Id="rId12" Type="http://schemas.openxmlformats.org/officeDocument/2006/relationships/hyperlink" Target="consultantplus://offline/ref=279318A83213D472A87034C9C4F81C06D2248D4E180B680A09CF5C12C9b4j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318A83213D472A87034C9C4F81C06D22F8B4E1107350001965010CE4A7891770DCA248FD77BbBjBG" TargetMode="External"/><Relationship Id="rId11" Type="http://schemas.openxmlformats.org/officeDocument/2006/relationships/hyperlink" Target="consultantplus://offline/ref=279318A83213D472A87034C9C4F81C06D22B8E42130B680A09CF5C12C9b4j5G" TargetMode="External"/><Relationship Id="rId5" Type="http://schemas.openxmlformats.org/officeDocument/2006/relationships/hyperlink" Target="consultantplus://offline/ref=279318A83213D472A87034C9C4F81C06D2248D4E1805680A09CF5C12C94527867044C6258FD77BBBbCjCG" TargetMode="External"/><Relationship Id="rId10" Type="http://schemas.openxmlformats.org/officeDocument/2006/relationships/hyperlink" Target="consultantplus://offline/ref=279318A83213D472A87034C9C4F81C06D22F8B4E1107350001965010CE4A7891770DCA248FD77BbBj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318A83213D472A87034C9C4F81C06D2248D4E1805680A09CF5C12C94527867044C6258FD77BBBbCj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21</cp:revision>
  <cp:lastPrinted>2021-07-06T10:41:00Z</cp:lastPrinted>
  <dcterms:created xsi:type="dcterms:W3CDTF">2020-08-14T05:32:00Z</dcterms:created>
  <dcterms:modified xsi:type="dcterms:W3CDTF">2022-08-15T13:58:00Z</dcterms:modified>
</cp:coreProperties>
</file>