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9E" w:rsidRPr="006C1E3D" w:rsidRDefault="00DC4B90" w:rsidP="006C1E3D">
      <w:pPr>
        <w:pStyle w:val="a3"/>
        <w:ind w:left="-567"/>
        <w:jc w:val="center"/>
        <w:rPr>
          <w:sz w:val="56"/>
          <w:szCs w:val="56"/>
        </w:rPr>
      </w:pPr>
      <w:bookmarkStart w:id="0" w:name="_GoBack"/>
      <w:bookmarkEnd w:id="0"/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-652145</wp:posOffset>
                </wp:positionV>
                <wp:extent cx="0" cy="7620000"/>
                <wp:effectExtent l="12700" t="6985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1.05pt;margin-top:-51.35pt;width:0;height:6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eOHQ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"/>
            </w:pict>
          </mc:Fallback>
        </mc:AlternateContent>
      </w:r>
      <w:r w:rsidR="00562D50" w:rsidRPr="006C1E3D">
        <w:rPr>
          <w:sz w:val="56"/>
          <w:szCs w:val="56"/>
        </w:rPr>
        <w:t>Памятка</w:t>
      </w:r>
    </w:p>
    <w:p w:rsidR="006C1E3D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 xml:space="preserve">При установке надгробных сооружений (ограждений, навесов, памятников и др.) </w:t>
      </w:r>
    </w:p>
    <w:p w:rsidR="006C1E3D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 xml:space="preserve">на захоронениях </w:t>
      </w:r>
      <w:r w:rsidR="006C1E3D">
        <w:rPr>
          <w:rFonts w:ascii="Georgia" w:hAnsi="Georgia"/>
          <w:b/>
          <w:sz w:val="28"/>
          <w:szCs w:val="28"/>
        </w:rPr>
        <w:t>ТРЕБУЕТСЯ</w:t>
      </w:r>
      <w:r w:rsidRPr="00562D50">
        <w:rPr>
          <w:rFonts w:ascii="Georgia" w:hAnsi="Georgia"/>
          <w:b/>
          <w:sz w:val="28"/>
          <w:szCs w:val="28"/>
        </w:rPr>
        <w:t xml:space="preserve"> </w:t>
      </w:r>
    </w:p>
    <w:p w:rsidR="00562D50" w:rsidRPr="00562D50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>соблюдать следующие размеры:</w:t>
      </w:r>
    </w:p>
    <w:p w:rsid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под захоронение </w:t>
      </w:r>
      <w:r w:rsidRPr="00562D50">
        <w:rPr>
          <w:rFonts w:ascii="Georgia" w:hAnsi="Georgia"/>
          <w:sz w:val="28"/>
          <w:szCs w:val="28"/>
        </w:rPr>
        <w:t xml:space="preserve">на участке для одиночного захоронения </w:t>
      </w:r>
      <w:r w:rsidRPr="00562D50">
        <w:rPr>
          <w:rFonts w:ascii="Georgia" w:hAnsi="Georgia"/>
          <w:b/>
          <w:sz w:val="28"/>
          <w:szCs w:val="28"/>
        </w:rPr>
        <w:t>(сектор Б)</w:t>
      </w:r>
      <w:r w:rsidRPr="00562D50">
        <w:rPr>
          <w:rFonts w:ascii="Georgia" w:hAnsi="Georgia"/>
          <w:sz w:val="28"/>
          <w:szCs w:val="28"/>
        </w:rPr>
        <w:t xml:space="preserve"> – 2,5м х 2,5м (длина, ширина);</w:t>
      </w:r>
    </w:p>
    <w:p w:rsid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под захоронение </w:t>
      </w:r>
      <w:r w:rsidRPr="00562D50">
        <w:rPr>
          <w:rFonts w:ascii="Georgia" w:hAnsi="Georgia"/>
          <w:sz w:val="28"/>
          <w:szCs w:val="28"/>
        </w:rPr>
        <w:t xml:space="preserve">на участке для родственного захоронения </w:t>
      </w:r>
      <w:r w:rsidRPr="00562D50">
        <w:rPr>
          <w:rFonts w:ascii="Georgia" w:hAnsi="Georgia"/>
          <w:b/>
          <w:sz w:val="28"/>
          <w:szCs w:val="28"/>
        </w:rPr>
        <w:t>(сектора А, В, Г)</w:t>
      </w:r>
      <w:r w:rsidRPr="00562D50">
        <w:rPr>
          <w:rFonts w:ascii="Georgia" w:hAnsi="Georgia"/>
          <w:sz w:val="28"/>
          <w:szCs w:val="28"/>
        </w:rPr>
        <w:t xml:space="preserve"> – 5,5м х 2,5м (длина, ширина);</w:t>
      </w:r>
    </w:p>
    <w:p w:rsidR="00562D50" w:rsidRP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  <w:r w:rsidRPr="00562D50">
        <w:rPr>
          <w:rFonts w:ascii="Georgia" w:hAnsi="Georgia"/>
          <w:sz w:val="28"/>
          <w:szCs w:val="28"/>
        </w:rPr>
        <w:t>под захоронение урны с прахом (за исключением случаев подзахоронения в родственную могилу) – 0,75м х 0,4м х 0,75м (длина, глубина, ширина).</w:t>
      </w:r>
    </w:p>
    <w:p w:rsidR="00562D50" w:rsidRPr="00562D50" w:rsidRDefault="00562D50" w:rsidP="006C1E3D">
      <w:pPr>
        <w:ind w:left="-567"/>
        <w:contextualSpacing/>
        <w:jc w:val="both"/>
        <w:rPr>
          <w:rFonts w:ascii="Georgia" w:hAnsi="Georgia"/>
          <w:sz w:val="28"/>
          <w:szCs w:val="28"/>
        </w:rPr>
      </w:pPr>
    </w:p>
    <w:p w:rsidR="006C1E3D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 xml:space="preserve">Надмогильные сооружения, установленные </w:t>
      </w:r>
    </w:p>
    <w:p w:rsidR="006C1E3D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 xml:space="preserve">с нарушениями, то есть за пределами отведенного земельного участка, </w:t>
      </w:r>
    </w:p>
    <w:p w:rsidR="00562D50" w:rsidRPr="006C1E3D" w:rsidRDefault="00562D50" w:rsidP="006C1E3D">
      <w:pPr>
        <w:ind w:left="-567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>ПОДЛЕЖАТ СНЯТИЮ</w:t>
      </w:r>
    </w:p>
    <w:p w:rsidR="00562D50" w:rsidRDefault="00562D50" w:rsidP="006C1E3D">
      <w:pPr>
        <w:ind w:left="-567"/>
        <w:jc w:val="right"/>
        <w:rPr>
          <w:rStyle w:val="a5"/>
          <w:b w:val="0"/>
          <w:sz w:val="18"/>
          <w:szCs w:val="18"/>
        </w:rPr>
      </w:pPr>
      <w:r>
        <w:rPr>
          <w:sz w:val="18"/>
          <w:szCs w:val="18"/>
        </w:rPr>
        <w:t xml:space="preserve">(на основании </w:t>
      </w:r>
      <w:r w:rsidRPr="00562D50">
        <w:rPr>
          <w:sz w:val="18"/>
          <w:szCs w:val="18"/>
        </w:rPr>
        <w:t xml:space="preserve">п.8.6 решения Собрания депутатов Егорлыкского сельского поселения </w:t>
      </w:r>
      <w:r w:rsidRPr="00562D50">
        <w:rPr>
          <w:rStyle w:val="a5"/>
          <w:b w:val="0"/>
          <w:sz w:val="18"/>
          <w:szCs w:val="18"/>
        </w:rPr>
        <w:t>25.04.2017 г. №35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 (с изменениями от 12.11.2019 г.)</w:t>
      </w:r>
    </w:p>
    <w:p w:rsidR="00562D50" w:rsidRPr="006C1E3D" w:rsidRDefault="00562D50" w:rsidP="006C1E3D">
      <w:pPr>
        <w:pStyle w:val="a3"/>
        <w:ind w:left="-284"/>
        <w:jc w:val="center"/>
        <w:rPr>
          <w:sz w:val="56"/>
          <w:szCs w:val="56"/>
        </w:rPr>
      </w:pPr>
      <w:r w:rsidRPr="006C1E3D">
        <w:rPr>
          <w:sz w:val="56"/>
          <w:szCs w:val="56"/>
        </w:rPr>
        <w:lastRenderedPageBreak/>
        <w:t>Памятка</w:t>
      </w:r>
    </w:p>
    <w:p w:rsidR="006C1E3D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 xml:space="preserve">При установке надгробных сооружений (ограждений, навесов, памятников и др.) </w:t>
      </w:r>
    </w:p>
    <w:p w:rsidR="006C1E3D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 xml:space="preserve">на захоронениях </w:t>
      </w:r>
      <w:r w:rsidR="006C1E3D">
        <w:rPr>
          <w:rFonts w:ascii="Georgia" w:hAnsi="Georgia"/>
          <w:b/>
          <w:sz w:val="28"/>
          <w:szCs w:val="28"/>
        </w:rPr>
        <w:t>ТРЕБУЕТСЯ</w:t>
      </w:r>
      <w:r w:rsidRPr="00562D50">
        <w:rPr>
          <w:rFonts w:ascii="Georgia" w:hAnsi="Georgia"/>
          <w:b/>
          <w:sz w:val="28"/>
          <w:szCs w:val="28"/>
        </w:rPr>
        <w:t xml:space="preserve"> </w:t>
      </w:r>
    </w:p>
    <w:p w:rsidR="00562D50" w:rsidRPr="00562D50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562D50">
        <w:rPr>
          <w:rFonts w:ascii="Georgia" w:hAnsi="Georgia"/>
          <w:b/>
          <w:sz w:val="28"/>
          <w:szCs w:val="28"/>
        </w:rPr>
        <w:t>соблюдать следующие размеры:</w:t>
      </w:r>
    </w:p>
    <w:p w:rsid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под захоронение </w:t>
      </w:r>
      <w:r w:rsidRPr="00562D50">
        <w:rPr>
          <w:rFonts w:ascii="Georgia" w:hAnsi="Georgia"/>
          <w:sz w:val="28"/>
          <w:szCs w:val="28"/>
        </w:rPr>
        <w:t xml:space="preserve">на участке для одиночного захоронения </w:t>
      </w:r>
      <w:r w:rsidRPr="00562D50">
        <w:rPr>
          <w:rFonts w:ascii="Georgia" w:hAnsi="Georgia"/>
          <w:b/>
          <w:sz w:val="28"/>
          <w:szCs w:val="28"/>
        </w:rPr>
        <w:t>(сектор Б)</w:t>
      </w:r>
      <w:r w:rsidRPr="00562D50">
        <w:rPr>
          <w:rFonts w:ascii="Georgia" w:hAnsi="Georgia"/>
          <w:sz w:val="28"/>
          <w:szCs w:val="28"/>
        </w:rPr>
        <w:t xml:space="preserve"> – 2,5м х 2,5м (длина, ширина);</w:t>
      </w:r>
    </w:p>
    <w:p w:rsid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под захоронение </w:t>
      </w:r>
      <w:r w:rsidRPr="00562D50">
        <w:rPr>
          <w:rFonts w:ascii="Georgia" w:hAnsi="Georgia"/>
          <w:sz w:val="28"/>
          <w:szCs w:val="28"/>
        </w:rPr>
        <w:t xml:space="preserve">на участке для родственного захоронения </w:t>
      </w:r>
      <w:r w:rsidRPr="00562D50">
        <w:rPr>
          <w:rFonts w:ascii="Georgia" w:hAnsi="Georgia"/>
          <w:b/>
          <w:sz w:val="28"/>
          <w:szCs w:val="28"/>
        </w:rPr>
        <w:t>(сектора А, В, Г)</w:t>
      </w:r>
      <w:r w:rsidRPr="00562D50">
        <w:rPr>
          <w:rFonts w:ascii="Georgia" w:hAnsi="Georgia"/>
          <w:sz w:val="28"/>
          <w:szCs w:val="28"/>
        </w:rPr>
        <w:t xml:space="preserve"> – 5,5м х 2,5м (длина, ширина);</w:t>
      </w:r>
    </w:p>
    <w:p w:rsidR="00562D50" w:rsidRP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</w:p>
    <w:p w:rsid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  <w:r w:rsidRPr="00562D50">
        <w:rPr>
          <w:rFonts w:ascii="Georgia" w:hAnsi="Georgia"/>
          <w:sz w:val="28"/>
          <w:szCs w:val="28"/>
        </w:rPr>
        <w:t>под захоронение урны с прахом (за исключением случаев подзахоронения в родственную могилу) – 0,75м х 0,4м х 0,75м (длина, глубина, ширина).</w:t>
      </w:r>
    </w:p>
    <w:p w:rsidR="00562D50" w:rsidRPr="00562D50" w:rsidRDefault="00562D50" w:rsidP="006C1E3D">
      <w:pPr>
        <w:ind w:left="-284"/>
        <w:contextualSpacing/>
        <w:jc w:val="both"/>
        <w:rPr>
          <w:rFonts w:ascii="Georgia" w:hAnsi="Georgia"/>
          <w:sz w:val="28"/>
          <w:szCs w:val="28"/>
        </w:rPr>
      </w:pPr>
    </w:p>
    <w:p w:rsidR="006C1E3D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 xml:space="preserve">Надмогильные сооружения, установленные </w:t>
      </w:r>
    </w:p>
    <w:p w:rsidR="006C1E3D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 xml:space="preserve">с нарушениями, то есть за пределами отведенного земельного участка, </w:t>
      </w:r>
    </w:p>
    <w:p w:rsidR="00562D50" w:rsidRPr="006C1E3D" w:rsidRDefault="00562D50" w:rsidP="006C1E3D">
      <w:pPr>
        <w:ind w:left="-284"/>
        <w:contextualSpacing/>
        <w:jc w:val="center"/>
        <w:rPr>
          <w:rFonts w:ascii="Georgia" w:hAnsi="Georgia"/>
          <w:b/>
          <w:sz w:val="28"/>
          <w:szCs w:val="28"/>
        </w:rPr>
      </w:pPr>
      <w:r w:rsidRPr="006C1E3D">
        <w:rPr>
          <w:rFonts w:ascii="Georgia" w:hAnsi="Georgia"/>
          <w:b/>
          <w:sz w:val="28"/>
          <w:szCs w:val="28"/>
        </w:rPr>
        <w:t>ПОДЛЕЖАТ СНЯТИЮ</w:t>
      </w:r>
    </w:p>
    <w:p w:rsidR="00562D50" w:rsidRPr="00562D50" w:rsidRDefault="00562D50" w:rsidP="006C1E3D">
      <w:pPr>
        <w:ind w:left="-284"/>
        <w:jc w:val="right"/>
        <w:rPr>
          <w:rFonts w:ascii="Georgia" w:hAnsi="Georgia"/>
          <w:sz w:val="18"/>
          <w:szCs w:val="18"/>
        </w:rPr>
      </w:pPr>
      <w:r>
        <w:rPr>
          <w:sz w:val="18"/>
          <w:szCs w:val="18"/>
        </w:rPr>
        <w:t xml:space="preserve">(на основании </w:t>
      </w:r>
      <w:r w:rsidRPr="00562D50">
        <w:rPr>
          <w:sz w:val="18"/>
          <w:szCs w:val="18"/>
        </w:rPr>
        <w:t xml:space="preserve">п.8.6 решения Собрания депутатов Егорлыкского сельского поселения </w:t>
      </w:r>
      <w:r w:rsidRPr="00562D50">
        <w:rPr>
          <w:rStyle w:val="a5"/>
          <w:b w:val="0"/>
          <w:sz w:val="18"/>
          <w:szCs w:val="18"/>
        </w:rPr>
        <w:t>25.04.2017 г. №35 «Об организации ритуальных услуг, погребения, похоронного дела и содержании кладбищ на территории Егорлыкского сельского поселения Егорлыкского муниципального района Ростовской области» (с изменениями от 12.11.2019 г.)</w:t>
      </w:r>
    </w:p>
    <w:sectPr w:rsidR="00562D50" w:rsidRPr="00562D50" w:rsidSect="006C1E3D">
      <w:pgSz w:w="16838" w:h="11906" w:orient="landscape"/>
      <w:pgMar w:top="993" w:right="678" w:bottom="850" w:left="1134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50"/>
    <w:rsid w:val="00293F55"/>
    <w:rsid w:val="00371A82"/>
    <w:rsid w:val="003B7AD0"/>
    <w:rsid w:val="00562D50"/>
    <w:rsid w:val="00650C77"/>
    <w:rsid w:val="006C1E3D"/>
    <w:rsid w:val="0090626C"/>
    <w:rsid w:val="009C557E"/>
    <w:rsid w:val="00B03F69"/>
    <w:rsid w:val="00CF4ADC"/>
    <w:rsid w:val="00D26C9E"/>
    <w:rsid w:val="00D875E2"/>
    <w:rsid w:val="00DC4B90"/>
    <w:rsid w:val="00E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2D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qFormat/>
    <w:rsid w:val="00562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62D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62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qFormat/>
    <w:rsid w:val="00562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пк123</dc:creator>
  <cp:lastModifiedBy>RePack by Diakov</cp:lastModifiedBy>
  <cp:revision>2</cp:revision>
  <cp:lastPrinted>2020-12-23T07:06:00Z</cp:lastPrinted>
  <dcterms:created xsi:type="dcterms:W3CDTF">2020-12-23T09:25:00Z</dcterms:created>
  <dcterms:modified xsi:type="dcterms:W3CDTF">2020-12-23T09:25:00Z</dcterms:modified>
</cp:coreProperties>
</file>